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B4E91" w14:textId="0F8477F9" w:rsidR="001103A1" w:rsidRDefault="00B70820"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r>
        <w:rPr>
          <w:rFonts w:ascii="Times New Roman" w:eastAsia="Times New Roman" w:hAnsi="Times New Roman" w:cs="Times New Roman"/>
          <w:b/>
          <w:bCs/>
          <w:caps/>
          <w:color w:val="000000"/>
          <w:kern w:val="0"/>
          <w:sz w:val="24"/>
          <w:szCs w:val="24"/>
          <w:lang w:val="lt-LT"/>
          <w14:ligatures w14:val="none"/>
        </w:rPr>
        <w:t xml:space="preserve">LENGVOJO AUTOMOBILIO </w:t>
      </w:r>
      <w:r w:rsidR="00047386" w:rsidRPr="002A36D7">
        <w:rPr>
          <w:rFonts w:ascii="Times New Roman" w:eastAsia="Times New Roman" w:hAnsi="Times New Roman" w:cs="Times New Roman"/>
          <w:b/>
          <w:bCs/>
          <w:caps/>
          <w:color w:val="000000"/>
          <w:kern w:val="0"/>
          <w:sz w:val="24"/>
          <w:szCs w:val="24"/>
          <w:lang w:val="lt-LT"/>
          <w14:ligatures w14:val="none"/>
        </w:rPr>
        <w:t>PIRKIMO</w:t>
      </w:r>
      <w:r w:rsidR="00047386" w:rsidRPr="002A36D7">
        <w:rPr>
          <w:rFonts w:ascii="Times New Roman" w:eastAsia="Times New Roman" w:hAnsi="Times New Roman" w:cs="Times New Roman"/>
          <w:color w:val="000000"/>
          <w:kern w:val="0"/>
          <w:sz w:val="24"/>
          <w:szCs w:val="24"/>
          <w:lang w:val="lt-LT"/>
          <w14:ligatures w14:val="none"/>
        </w:rPr>
        <w:t>–</w:t>
      </w:r>
      <w:r w:rsidR="00047386" w:rsidRPr="002A36D7">
        <w:rPr>
          <w:rFonts w:ascii="Times New Roman" w:eastAsia="Times New Roman" w:hAnsi="Times New Roman" w:cs="Times New Roman"/>
          <w:b/>
          <w:bCs/>
          <w:caps/>
          <w:color w:val="000000"/>
          <w:kern w:val="0"/>
          <w:sz w:val="24"/>
          <w:szCs w:val="24"/>
          <w:lang w:val="lt-LT"/>
          <w14:ligatures w14:val="none"/>
        </w:rPr>
        <w:t xml:space="preserve">PARDAVIMO SUTARTIES </w:t>
      </w:r>
    </w:p>
    <w:p w14:paraId="1716FC99" w14:textId="5F01F36E"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BENDROSIOS SĄLYGOS</w:t>
      </w:r>
    </w:p>
    <w:p w14:paraId="67E540D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4389DB4F"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w:t>
      </w:r>
      <w:r w:rsidR="00D42353">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color w:val="000000"/>
          <w:kern w:val="0"/>
          <w:sz w:val="24"/>
          <w:szCs w:val="24"/>
          <w:lang w:val="lt-LT"/>
          <w14:ligatures w14:val="none"/>
        </w:rPr>
        <w:t>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lastRenderedPageBreak/>
        <w:t>1.1.1.18. Sutartyje neapibrėžtos sąvokos suprantamos ir aiškinamos taip, kaip jas apibrėžia VPĮ ir kiti įstatymai bei teisės aktai, galiojantys Sutarties sudarymo ir vykdymo metu.</w:t>
      </w:r>
    </w:p>
    <w:p w14:paraId="7820D29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BC16C1" w:rsidRDefault="00047386" w:rsidP="00047386">
      <w:pPr>
        <w:spacing w:after="0" w:line="257" w:lineRule="atLeast"/>
        <w:ind w:left="792"/>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it-IT"/>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it-IT"/>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BC16C1"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BC16C1"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dokumentuose nustatytiems kokybiniams kriterijams pagrįsti ir nacionalinio saugumo interesus bei kilmės reikalavimus (jei taikoma).</w:t>
      </w:r>
    </w:p>
    <w:p w14:paraId="27EB37D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3.3.3. Tiekėjas privalo ne vėliau nei prieš 10 (dešimt) darbo dienų iki numatomo partnerio keitimo arba atsisakymo pateikti Pirkėjui argumentuotą rašytinį prašymą ir šiuos dokumentus:</w:t>
      </w:r>
    </w:p>
    <w:p w14:paraId="06ADACC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BC16C1"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lastRenderedPageBreak/>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BC16C1"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lastRenderedPageBreak/>
        <w:t>6.2.    Prekių perdavimas–priėmimas</w:t>
      </w:r>
    </w:p>
    <w:p w14:paraId="2811CE4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BC16C1"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it-IT"/>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BC16C1" w:rsidRDefault="00047386" w:rsidP="00047386">
      <w:pPr>
        <w:spacing w:after="0" w:line="257" w:lineRule="atLeast"/>
        <w:ind w:left="360"/>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 xml:space="preserve">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w:t>
      </w:r>
      <w:r w:rsidRPr="002A36D7">
        <w:rPr>
          <w:rFonts w:ascii="Times New Roman" w:eastAsia="Times New Roman" w:hAnsi="Times New Roman" w:cs="Times New Roman"/>
          <w:color w:val="000000"/>
          <w:kern w:val="0"/>
          <w:sz w:val="24"/>
          <w:szCs w:val="24"/>
          <w:lang w:val="lt-LT"/>
          <w14:ligatures w14:val="none"/>
        </w:rPr>
        <w:lastRenderedPageBreak/>
        <w:t>terminas. Garantinis terminas pradedamas skaičiuoti nuo pristatytų Prekių perdavimo–priėmimo akto pasirašymo dienos.</w:t>
      </w:r>
    </w:p>
    <w:p w14:paraId="27B2AA3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458D9FE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 xml:space="preserve">10.11. Jeigu Sutarties trukmė yra ilgesnė nei 1 (vieneri) metai, Tiekėjas turi teisę pateikti 1 (vienerius) metus galiojantį Sutarties įvykdymo užtikrinimą, tačiau privalo pratęsti Sutarties įvykdymo užtikrinimo </w:t>
      </w:r>
      <w:r w:rsidRPr="002A36D7">
        <w:rPr>
          <w:rFonts w:ascii="Times New Roman" w:eastAsia="Times New Roman" w:hAnsi="Times New Roman" w:cs="Times New Roman"/>
          <w:color w:val="000000"/>
          <w:kern w:val="0"/>
          <w:sz w:val="24"/>
          <w:szCs w:val="24"/>
          <w:lang w:val="lt-LT"/>
          <w14:ligatures w14:val="none"/>
        </w:rPr>
        <w:lastRenderedPageBreak/>
        <w:t>terminą arba pateikti naują Sutarties įvykdymo užtikrinimą ne vėliau kaip prieš 10 (dešimt) darbo dienų iki Sutarties įvykdymo užtikrinimo galiojimo termino pabaigos.</w:t>
      </w:r>
    </w:p>
    <w:p w14:paraId="673168E8"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lastRenderedPageBreak/>
        <w:t>12.1.1. Bendrųjų sąlygų 12.1 poskyrio sąlygos taikomos tuo atveju, jei Specialiosiose sąlygose yra nurodyta, kad Tiekėjui mokamas išankstinis mokėjimas (avansas) (toliau – avansas). </w:t>
      </w:r>
    </w:p>
    <w:p w14:paraId="44CAB0C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611301F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lastRenderedPageBreak/>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xml:space="preserve">), Tiekėjas gali pateikti per informacinę sistemą </w:t>
      </w:r>
      <w:r w:rsidR="00D61B21">
        <w:rPr>
          <w:rFonts w:ascii="Times New Roman" w:eastAsia="Times New Roman" w:hAnsi="Times New Roman" w:cs="Times New Roman"/>
          <w:color w:val="000000"/>
          <w:kern w:val="0"/>
          <w:sz w:val="24"/>
          <w:szCs w:val="24"/>
          <w:lang w:val="lt-LT"/>
          <w14:ligatures w14:val="none"/>
        </w:rPr>
        <w:t xml:space="preserve">SABIS </w:t>
      </w:r>
      <w:r w:rsidRPr="002A36D7">
        <w:rPr>
          <w:rFonts w:ascii="Times New Roman" w:eastAsia="Times New Roman" w:hAnsi="Times New Roman" w:cs="Times New Roman"/>
          <w:color w:val="000000"/>
          <w:kern w:val="0"/>
          <w:sz w:val="24"/>
          <w:szCs w:val="24"/>
          <w:lang w:val="lt-LT"/>
          <w14:ligatures w14:val="none"/>
        </w:rPr>
        <w:t>(</w:t>
      </w:r>
      <w:r w:rsidR="00D61B21" w:rsidRPr="00D61B21">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45819C76"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 xml:space="preserve">12.2.1.2. Europos elektroninių sąskaitų faktūrų standarto neatitinkančią elektroninę sąskaitą faktūrą Tiekėjas privalo pateikti, naudodamasis informacinės sistemos </w:t>
      </w:r>
      <w:r w:rsidR="00D61B21">
        <w:rPr>
          <w:rFonts w:ascii="Times New Roman" w:eastAsia="Times New Roman" w:hAnsi="Times New Roman" w:cs="Times New Roman"/>
          <w:color w:val="000000"/>
          <w:kern w:val="0"/>
          <w:sz w:val="24"/>
          <w:szCs w:val="24"/>
          <w:lang w:val="lt-LT"/>
          <w14:ligatures w14:val="none"/>
        </w:rPr>
        <w:t xml:space="preserve">SABIS </w:t>
      </w:r>
      <w:r w:rsidRPr="002A36D7">
        <w:rPr>
          <w:rFonts w:ascii="Times New Roman" w:eastAsia="Times New Roman" w:hAnsi="Times New Roman" w:cs="Times New Roman"/>
          <w:color w:val="000000"/>
          <w:kern w:val="0"/>
          <w:sz w:val="24"/>
          <w:szCs w:val="24"/>
          <w:lang w:val="lt-LT"/>
          <w14:ligatures w14:val="none"/>
        </w:rPr>
        <w:t>priemonėmis (</w:t>
      </w:r>
      <w:r w:rsidR="00D61B21" w:rsidRPr="00D61B21">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w:t>
      </w:r>
    </w:p>
    <w:p w14:paraId="72EBA5F9" w14:textId="448DFDE6"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 xml:space="preserve">12.2.2.   Pirkėjas elektronines sąskaitas faktūras priima ir apdoroja naudodamasis informacinės sistemos </w:t>
      </w:r>
      <w:r w:rsidR="00D61B21">
        <w:rPr>
          <w:rFonts w:ascii="Times New Roman" w:eastAsia="Times New Roman" w:hAnsi="Times New Roman" w:cs="Times New Roman"/>
          <w:color w:val="000000"/>
          <w:kern w:val="0"/>
          <w:sz w:val="24"/>
          <w:szCs w:val="24"/>
          <w:lang w:val="lt-LT"/>
          <w14:ligatures w14:val="none"/>
        </w:rPr>
        <w:t xml:space="preserve">SABIS </w:t>
      </w:r>
      <w:r w:rsidRPr="002A36D7">
        <w:rPr>
          <w:rFonts w:ascii="Times New Roman" w:eastAsia="Times New Roman" w:hAnsi="Times New Roman" w:cs="Times New Roman"/>
          <w:color w:val="000000"/>
          <w:kern w:val="0"/>
          <w:sz w:val="24"/>
          <w:szCs w:val="24"/>
          <w:lang w:val="lt-LT"/>
          <w14:ligatures w14:val="none"/>
        </w:rPr>
        <w:t>priemonėmis, išskyrus VPĮ nustatytus išimtinius atvejus.</w:t>
      </w:r>
    </w:p>
    <w:p w14:paraId="554B461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lastRenderedPageBreak/>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BC16C1"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lastRenderedPageBreak/>
        <w:t>16.  PAREIŠKIMAI IR GARANTIJOS</w:t>
      </w:r>
    </w:p>
    <w:p w14:paraId="2125DB7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 xml:space="preserve">17.5. Atsakomybės apribojimai pagal Sutartį netaikomi, kai žala padaroma tyčia arba dėl didelio neatsargumo, padaroma neturtinė žala, sužalojama sveikata ar atimama gyvybė, taip pat kai padaroma </w:t>
      </w:r>
      <w:r w:rsidRPr="002A36D7">
        <w:rPr>
          <w:rFonts w:ascii="Times New Roman" w:eastAsia="Times New Roman" w:hAnsi="Times New Roman" w:cs="Times New Roman"/>
          <w:color w:val="000000"/>
          <w:kern w:val="0"/>
          <w:sz w:val="24"/>
          <w:szCs w:val="24"/>
          <w:lang w:val="lt-LT"/>
          <w14:ligatures w14:val="none"/>
        </w:rPr>
        <w:lastRenderedPageBreak/>
        <w:t>žala (nuostoliai) tretiesiems asmenims, įskaitant atvejus, jeigu vienos Šalies padarytą žalą tretiesiems asmenims atlygina kita Šalis.</w:t>
      </w:r>
    </w:p>
    <w:p w14:paraId="4EF1A93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BC16C1"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lastRenderedPageBreak/>
        <w:t>20.1. Sutarties sąlygos Sutarties galiojimo laikotarpiu negali būti keičiamos, išskyrus tokias Sutarties sąlygas, kurių keitimas numatytas Sutartyje ir (ar) galimas vadovaujantis VPĮ nuostatomis.</w:t>
      </w:r>
    </w:p>
    <w:p w14:paraId="419F90C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fr-FR"/>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CF2CE6"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CF2CE6">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 xml:space="preserve">22.1.2. Pretenziją gavusi Šalis privalo nedelsdama, bet ne vėliau nei per 5 (penkias) darbo dienas, atsakyti į pretenziją ir nurodyti, kokių priemonių imsis siekdama ištaisyti pažeidimą per pretenzijoje nustatytą </w:t>
      </w:r>
      <w:r w:rsidRPr="002A36D7">
        <w:rPr>
          <w:rFonts w:ascii="Times New Roman" w:eastAsia="Times New Roman" w:hAnsi="Times New Roman" w:cs="Times New Roman"/>
          <w:color w:val="000000"/>
          <w:kern w:val="0"/>
          <w:sz w:val="24"/>
          <w:szCs w:val="24"/>
          <w:lang w:val="lt-LT"/>
          <w14:ligatures w14:val="none"/>
        </w:rPr>
        <w:lastRenderedPageBreak/>
        <w:t>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lastRenderedPageBreak/>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44D87303"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CF2CE6"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CF2CE6"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lastRenderedPageBreak/>
        <w:t>24.5. Jeigu pranešimas siunčiamas keliais skirtingais būdais, laikoma, kad gavėjas jį gavo tada, kai jis gavo pirmesnįjį pranešimą.</w:t>
      </w:r>
    </w:p>
    <w:p w14:paraId="6167CA43"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CF2CE6"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CF2CE6"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CF2CE6" w:rsidRDefault="00665195">
      <w:pPr>
        <w:rPr>
          <w:rFonts w:ascii="Times New Roman" w:hAnsi="Times New Roman" w:cs="Times New Roman"/>
          <w:sz w:val="24"/>
          <w:szCs w:val="24"/>
          <w:lang w:val="lt-LT"/>
        </w:rPr>
      </w:pPr>
    </w:p>
    <w:sectPr w:rsidR="00665195" w:rsidRPr="00CF2CE6" w:rsidSect="00CF2CE6">
      <w:headerReference w:type="default" r:id="rId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95D99" w14:textId="77777777" w:rsidR="00415F91" w:rsidRDefault="00415F91" w:rsidP="00CF2CE6">
      <w:pPr>
        <w:spacing w:after="0" w:line="240" w:lineRule="auto"/>
      </w:pPr>
      <w:r>
        <w:separator/>
      </w:r>
    </w:p>
  </w:endnote>
  <w:endnote w:type="continuationSeparator" w:id="0">
    <w:p w14:paraId="78A31AEF" w14:textId="77777777" w:rsidR="00415F91" w:rsidRDefault="00415F91" w:rsidP="00CF2C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D760D" w14:textId="77777777" w:rsidR="00415F91" w:rsidRDefault="00415F91" w:rsidP="00CF2CE6">
      <w:pPr>
        <w:spacing w:after="0" w:line="240" w:lineRule="auto"/>
      </w:pPr>
      <w:r>
        <w:separator/>
      </w:r>
    </w:p>
  </w:footnote>
  <w:footnote w:type="continuationSeparator" w:id="0">
    <w:p w14:paraId="7C5B610E" w14:textId="77777777" w:rsidR="00415F91" w:rsidRDefault="00415F91" w:rsidP="00CF2C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7617021"/>
      <w:docPartObj>
        <w:docPartGallery w:val="Page Numbers (Top of Page)"/>
        <w:docPartUnique/>
      </w:docPartObj>
    </w:sdtPr>
    <w:sdtContent>
      <w:p w14:paraId="74EDEE2F" w14:textId="7439B5F4" w:rsidR="00CF2CE6" w:rsidRDefault="00CF2CE6">
        <w:pPr>
          <w:pStyle w:val="Antrats"/>
          <w:jc w:val="center"/>
        </w:pPr>
        <w:r>
          <w:fldChar w:fldCharType="begin"/>
        </w:r>
        <w:r>
          <w:instrText>PAGE   \* MERGEFORMAT</w:instrText>
        </w:r>
        <w:r>
          <w:fldChar w:fldCharType="separate"/>
        </w:r>
        <w:r>
          <w:rPr>
            <w:lang w:val="lt-LT"/>
          </w:rPr>
          <w:t>2</w:t>
        </w:r>
        <w:r>
          <w:fldChar w:fldCharType="end"/>
        </w:r>
      </w:p>
    </w:sdtContent>
  </w:sdt>
  <w:p w14:paraId="7DF31D6C" w14:textId="77777777" w:rsidR="00CF2CE6" w:rsidRDefault="00CF2CE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F98"/>
    <w:rsid w:val="00047386"/>
    <w:rsid w:val="001103A1"/>
    <w:rsid w:val="002276E2"/>
    <w:rsid w:val="00273374"/>
    <w:rsid w:val="002A36D7"/>
    <w:rsid w:val="00415F91"/>
    <w:rsid w:val="005E1F98"/>
    <w:rsid w:val="00624FD6"/>
    <w:rsid w:val="00665195"/>
    <w:rsid w:val="00AA4CED"/>
    <w:rsid w:val="00B70820"/>
    <w:rsid w:val="00BC16C1"/>
    <w:rsid w:val="00BE1200"/>
    <w:rsid w:val="00CF2CE6"/>
    <w:rsid w:val="00D42353"/>
    <w:rsid w:val="00D61B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F2CE6"/>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CF2CE6"/>
  </w:style>
  <w:style w:type="paragraph" w:styleId="Porat">
    <w:name w:val="footer"/>
    <w:basedOn w:val="prastasis"/>
    <w:link w:val="PoratDiagrama"/>
    <w:uiPriority w:val="99"/>
    <w:unhideWhenUsed/>
    <w:rsid w:val="00CF2CE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CF2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51800</Words>
  <Characters>29526</Characters>
  <Application>Microsoft Office Word</Application>
  <DocSecurity>0</DocSecurity>
  <Lines>246</Lines>
  <Paragraphs>162</Paragraphs>
  <ScaleCrop>false</ScaleCrop>
  <Company>VPT</Company>
  <LinksUpToDate>false</LinksUpToDate>
  <CharactersWithSpaces>81164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Loreta Jurevičiūtė</cp:lastModifiedBy>
  <cp:revision>13</cp:revision>
  <dcterms:created xsi:type="dcterms:W3CDTF">2024-03-04T08:45:00Z</dcterms:created>
  <dcterms:modified xsi:type="dcterms:W3CDTF">2025-02-18T09:56:00Z</dcterms:modified>
</cp:coreProperties>
</file>